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B5808" w14:textId="4AA27AA0" w:rsidR="002C0796" w:rsidRDefault="002C0796" w:rsidP="002C0796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3B5825" wp14:editId="663B5826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B5809" w14:textId="77777777" w:rsidR="002C0796" w:rsidRDefault="002C0796" w:rsidP="002C0796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</w:p>
    <w:p w14:paraId="663B580A" w14:textId="3AA1BDFF" w:rsidR="002C0796" w:rsidRDefault="00B77E39" w:rsidP="002C079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2C0796">
        <w:rPr>
          <w:rFonts w:ascii="Arial" w:hAnsi="Arial" w:cs="Arial"/>
          <w:b/>
        </w:rPr>
        <w:t>. června 2018</w:t>
      </w:r>
    </w:p>
    <w:p w14:paraId="663B580B" w14:textId="77777777" w:rsidR="002C0796" w:rsidRDefault="002C0796" w:rsidP="002C0796">
      <w:pPr>
        <w:pBdr>
          <w:top w:val="single" w:sz="12" w:space="1" w:color="auto"/>
        </w:pBdr>
        <w:spacing w:after="0" w:line="320" w:lineRule="atLeast"/>
        <w:rPr>
          <w:rFonts w:ascii="Arial" w:hAnsi="Arial" w:cs="Arial"/>
          <w:sz w:val="32"/>
        </w:rPr>
      </w:pPr>
    </w:p>
    <w:p w14:paraId="663B580C" w14:textId="70AA226A" w:rsidR="002C0796" w:rsidRDefault="000523A2" w:rsidP="002C0796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Vody </w:t>
      </w:r>
      <w:r w:rsidR="00713C10">
        <w:rPr>
          <w:rFonts w:ascii="Arial" w:hAnsi="Arial" w:cs="Arial"/>
          <w:b/>
          <w:sz w:val="28"/>
        </w:rPr>
        <w:t>je nedostatek</w:t>
      </w:r>
      <w:r w:rsidR="005F3C67">
        <w:rPr>
          <w:rFonts w:ascii="Arial" w:hAnsi="Arial" w:cs="Arial"/>
          <w:b/>
          <w:sz w:val="28"/>
        </w:rPr>
        <w:t xml:space="preserve">, </w:t>
      </w:r>
      <w:r>
        <w:rPr>
          <w:rFonts w:ascii="Arial" w:hAnsi="Arial" w:cs="Arial"/>
          <w:b/>
          <w:sz w:val="28"/>
        </w:rPr>
        <w:t xml:space="preserve">šetrné hospodaření </w:t>
      </w:r>
      <w:r w:rsidR="005F3C67">
        <w:rPr>
          <w:rFonts w:ascii="Arial" w:hAnsi="Arial" w:cs="Arial"/>
          <w:b/>
          <w:sz w:val="28"/>
        </w:rPr>
        <w:t xml:space="preserve">s ní </w:t>
      </w:r>
      <w:r>
        <w:rPr>
          <w:rFonts w:ascii="Arial" w:hAnsi="Arial" w:cs="Arial"/>
          <w:b/>
          <w:sz w:val="28"/>
        </w:rPr>
        <w:t>je proto nezbytné</w:t>
      </w:r>
    </w:p>
    <w:p w14:paraId="663B580D" w14:textId="77777777" w:rsidR="002C0796" w:rsidRPr="0006728D" w:rsidRDefault="002C0796" w:rsidP="002C0796">
      <w:pPr>
        <w:pBdr>
          <w:top w:val="single" w:sz="12" w:space="1" w:color="auto"/>
        </w:pBdr>
        <w:spacing w:after="0" w:line="320" w:lineRule="atLeast"/>
        <w:jc w:val="center"/>
        <w:rPr>
          <w:rFonts w:ascii="Arial" w:hAnsi="Arial" w:cs="Arial"/>
          <w:b/>
          <w:sz w:val="28"/>
        </w:rPr>
      </w:pPr>
    </w:p>
    <w:p w14:paraId="663B580E" w14:textId="02975C1C" w:rsidR="002C0796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  <w:r w:rsidRPr="00F37260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Česko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zažívá nejsušší jar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o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a lét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o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za poslední desítky let. 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A 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odborní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ci předpovídají,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že se situace nezlepší. 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Vody začíná být kritický nedostatek, ubývá přirozených odtokových míst, v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e městech vznikají tepelné ostrovy. Dosavadní přístup k nakládání s dešťovou vodou v zastavěné krajině je proto nadále neudržitelný. Podle odborníků České rady pro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 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šetrné budovy je nutné hledat a využívat způsoby, jak s vodou nejen šetřit, ale zároveň 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s její 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pomocí ochlazovat měst</w:t>
      </w:r>
      <w:r w:rsidR="005F3C67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a 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a bojovat tak s nepříznivým vývojem klimatu.</w:t>
      </w:r>
    </w:p>
    <w:p w14:paraId="663B580F" w14:textId="77777777" w:rsidR="002C0796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</w:p>
    <w:p w14:paraId="663B5810" w14:textId="61B0BAA5" w:rsidR="002C0796" w:rsidRPr="00383E37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</w:pPr>
      <w:r w:rsidRPr="00160DF8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„</w:t>
      </w:r>
      <w:r w:rsidR="00713C10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V důsledku opakujících se období sucha a nedostatku srážek </w:t>
      </w:r>
      <w:r w:rsidR="00E76A7C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nad územím Česka se začínáme potýkat s alarmujícím nedostatkem vody a potřebné závlahy.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Je proto nezbytné </w:t>
      </w:r>
      <w:r w:rsidR="008C17B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více přemýšlet nad tím, jak s vodou nakládáme a jak ji využívat šetrněji. Měli bychom se soustředit jak na zužitkování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dešťové a šedé vody v budovách, tak na </w:t>
      </w:r>
      <w:r w:rsidR="007D6B01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její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zadržování v urbanizovaném prostoru. Těmto klíčovým oblastem se věnujeme i v rámci naší </w:t>
      </w:r>
      <w:r w:rsidR="008C17B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speciální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pracovní skupiny a</w:t>
      </w:r>
      <w:r w:rsidR="00485040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 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snažíme se přispě</w:t>
      </w:r>
      <w:r w:rsidR="00FA7F7A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t ke změně nakl</w:t>
      </w:r>
      <w:r w:rsidR="00713C10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á</w:t>
      </w:r>
      <w:r w:rsidR="00FA7F7A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dání s vodou v zastavěné krajině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. </w:t>
      </w:r>
      <w:r w:rsidR="008C17B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Vzhledem k současnému stavu je změna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přístupu v tomto ohledu velmi naléhavá,“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apeluje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Simona Kalvoda, výkonná ředitelka </w:t>
      </w:r>
      <w:hyperlink r:id="rId5" w:history="1">
        <w:r w:rsidRPr="00FE0FAE">
          <w:rPr>
            <w:rStyle w:val="Hypertextovodkaz"/>
            <w:rFonts w:ascii="Arial" w:hAnsi="Arial" w:cs="Arial"/>
            <w:iCs/>
            <w:szCs w:val="20"/>
            <w:bdr w:val="none" w:sz="0" w:space="0" w:color="auto" w:frame="1"/>
          </w:rPr>
          <w:t>České rady pro šetrné budovy</w:t>
        </w:r>
      </w:hyperlink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.</w:t>
      </w:r>
    </w:p>
    <w:p w14:paraId="663B5811" w14:textId="77777777" w:rsidR="002C0796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</w:pPr>
    </w:p>
    <w:p w14:paraId="663B5812" w14:textId="5693474A" w:rsidR="007D6B01" w:rsidRDefault="001B0D0B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</w:pPr>
      <w:r>
        <w:rPr>
          <w:noProof/>
        </w:rPr>
        <w:pict w14:anchorId="386A5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.7pt;margin-top:36pt;width:185.25pt;height:123.75pt;z-index:251661312;mso-position-horizontal-relative:text;mso-position-vertical-relative:text">
            <v:imagedata r:id="rId6" o:title="LIKO_NOE_MEDIA_SET_BPN_007 (1)"/>
            <w10:wrap type="square"/>
          </v:shape>
        </w:pict>
      </w:r>
      <w:r w:rsidR="004D1C2A"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61DC" wp14:editId="5A75E2AB">
                <wp:simplePos x="0" y="0"/>
                <wp:positionH relativeFrom="margin">
                  <wp:posOffset>3367405</wp:posOffset>
                </wp:positionH>
                <wp:positionV relativeFrom="paragraph">
                  <wp:posOffset>2105660</wp:posOffset>
                </wp:positionV>
                <wp:extent cx="2353945" cy="314325"/>
                <wp:effectExtent l="0" t="0" r="8255" b="952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3945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3E2AC7" w14:textId="750F35E4" w:rsidR="004D1C2A" w:rsidRPr="000E113B" w:rsidRDefault="004D1C2A" w:rsidP="004D1C2A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Administrativní budova se zelenou fasádou společnosti LIKO-S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61DC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65.15pt;margin-top:165.8pt;width:185.3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" stroked="f">
                <v:path arrowok="t"/>
                <v:textbox inset="0,0,0,0">
                  <w:txbxContent>
                    <w:p w14:paraId="753E2AC7" w14:textId="750F35E4" w:rsidR="004D1C2A" w:rsidRPr="000E113B" w:rsidRDefault="004D1C2A" w:rsidP="004D1C2A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Administrativní budova se zelenou fasádou společnosti LIKO-S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t>Kvůli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rozšiřující se zástav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bě</w:t>
      </w:r>
      <w:bookmarkStart w:id="0" w:name="_GoBack"/>
      <w:bookmarkEnd w:id="0"/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mizí závratným tempem 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zelené plochy a půda schopn</w:t>
      </w:r>
      <w:r w:rsidR="00FC3E7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á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absorbovat 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vodu 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na místě, kde 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spadnou dešťové srážky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. 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Přirozená odtoková místa 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tedy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zanikají</w:t>
      </w:r>
      <w:r w:rsidR="00FC3E7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,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a je 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proto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velice obtížné vodu v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krajině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zadržet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. Vydlážděn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á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, vybetonovan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á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či</w:t>
      </w:r>
      <w:r w:rsidR="00FF2E8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vyasfaltovan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á prostranství měst a jejich periferií 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akumulují obrovské množství 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tepla, kte</w:t>
      </w:r>
      <w:r w:rsidR="003F6F38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ré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následně vyzařují 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– tím 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vznikají tzv. tepelné ostrovy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. Horký vzduch</w:t>
      </w:r>
      <w:r w:rsidR="00F13C5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stoupající nad</w:t>
      </w:r>
      <w:r w:rsidR="004D1C2A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F13C5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městské aglomerace</w:t>
      </w:r>
      <w:r w:rsidR="00C853B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zamezuje kondenzaci vzdušné vlhkosti a vzniku de</w:t>
      </w:r>
      <w:r w:rsidR="003F6F38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ště</w:t>
      </w:r>
      <w:r w:rsidR="00FC3E7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–</w:t>
      </w:r>
      <w:r w:rsidR="003F6F38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ten následně spadne někde jinde. Voda přitom</w:t>
      </w:r>
      <w:r w:rsidR="00602CD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funguje jako přirozené</w:t>
      </w:r>
      <w:r w:rsidR="003F6F38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chla</w:t>
      </w:r>
      <w:r w:rsidR="00602CD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zení </w:t>
      </w:r>
      <w:r w:rsidR="003F6F38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a</w:t>
      </w:r>
      <w:r w:rsidR="004D1C2A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3F6F38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je schopná </w:t>
      </w:r>
      <w:r w:rsidR="007D6B01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přehřívání zabránit</w:t>
      </w:r>
      <w:r w:rsidR="001B005C" w:rsidRPr="00FF2E8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.</w:t>
      </w:r>
      <w:r w:rsidR="00FF2E8D" w:rsidRPr="00FF2E8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</w:t>
      </w:r>
    </w:p>
    <w:p w14:paraId="663B5813" w14:textId="31FC9299" w:rsidR="002C0796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</w:pPr>
    </w:p>
    <w:p w14:paraId="663B5814" w14:textId="2218DB13" w:rsidR="002C0796" w:rsidRPr="009D641E" w:rsidRDefault="003F6F38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Ochlazujme města</w:t>
      </w:r>
      <w:r w:rsidR="008C17B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! Ř</w:t>
      </w:r>
      <w:r w:rsidR="002C079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ešení</w:t>
      </w:r>
      <w:r w:rsidR="008C17B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m jsou </w:t>
      </w:r>
      <w:r w:rsidR="002C079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z</w:t>
      </w:r>
      <w:r w:rsidR="002C0796" w:rsidRPr="009D641E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elené střechy</w:t>
      </w:r>
    </w:p>
    <w:p w14:paraId="663B5815" w14:textId="17C3899B" w:rsidR="002C0796" w:rsidRDefault="003F6F38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Přehřívání měst 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je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závažný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m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problém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em,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významně ovlivňující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m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klima dané oblasti. 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Jednou z cest, jak tomu zamezit, je větší množství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zelen</w:t>
      </w:r>
      <w:r w:rsidR="008C17B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ých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střech a fasád. Toto energeticky úsporné řešení je </w:t>
      </w:r>
      <w:r w:rsidR="00BC7F7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schopné ochladit své okolí a 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příznivě ovlivnit</w:t>
      </w:r>
      <w:r w:rsidR="00BC7F7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biodiverzitu v dané lokalitě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. S</w:t>
      </w:r>
      <w:r w:rsidR="00BC7F7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oučasně v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ytváří</w:t>
      </w:r>
      <w:r w:rsidR="00BC7F7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i </w:t>
      </w:r>
      <w:r w:rsidR="00BC7F7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příjemné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vnitřní mikroklima budovy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a výrazných úspor lze díky němu dosáhnout i</w:t>
      </w:r>
      <w:r w:rsidR="0024216E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při</w:t>
      </w:r>
      <w:r w:rsidR="0024216E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provozu klimatizace</w:t>
      </w:r>
      <w:r w:rsidR="00BC7F7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. </w:t>
      </w:r>
      <w:r w:rsidR="00BC7F7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„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Povrch zelené střechy se během léta zahřívá na teploty až o 50</w:t>
      </w:r>
      <w:r w:rsidR="009D1575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°C nižší, než je tomu u běžných krytin.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Hydroizolace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pod vegetačním souvrstvím </w:t>
      </w:r>
      <w:r w:rsidR="00BC7F7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navíc 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není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lastRenderedPageBreak/>
        <w:t>vystavena vlivu UV záření ani velkým výkyvům teplot, což výrazně prodlužuje její životnost</w:t>
      </w:r>
      <w:r w:rsidR="00BC7F7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. Na střeše tak lze </w:t>
      </w:r>
      <w:r w:rsidR="009D1575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u v horku </w:t>
      </w:r>
      <w:r w:rsidR="00BC7F7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strávit příjemný čas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,</w:t>
      </w:r>
      <w:r w:rsidR="00BC7F7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“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hodnotí přínosy zelených střech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Rostislav Dvořák z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firmy L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IKO-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S.</w:t>
      </w:r>
    </w:p>
    <w:p w14:paraId="14689581" w14:textId="77777777" w:rsidR="004D1C2A" w:rsidRDefault="004D1C2A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</w:p>
    <w:p w14:paraId="663B5817" w14:textId="2787EED6" w:rsidR="002C0796" w:rsidRPr="009D641E" w:rsidRDefault="009D1575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V</w:t>
      </w:r>
      <w:r w:rsidR="002C079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yužívání dešťových a šedých vod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přináší znatelné úspory</w:t>
      </w:r>
    </w:p>
    <w:p w14:paraId="663B5818" w14:textId="0EF22A28" w:rsidR="002C0796" w:rsidRPr="0024216E" w:rsidRDefault="001B005C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Vzhledem k </w:t>
      </w:r>
      <w:r w:rsidR="009F779F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vleklým obdobím sucha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je třeba s </w:t>
      </w:r>
      <w:r w:rsidR="009F779F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vodou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v první řadě nakládat šetrně a omezit její celkovou spotřebu. </w:t>
      </w:r>
      <w:r w:rsidR="00D0121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Nutné </w:t>
      </w:r>
      <w:r w:rsidR="0024216E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je </w:t>
      </w:r>
      <w:r w:rsidR="009D1575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však jít cestou i tzv. nepřímých úspor: </w:t>
      </w:r>
      <w:r w:rsidR="00D0121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využívat </w:t>
      </w:r>
      <w:r w:rsidR="009D1575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také</w:t>
      </w:r>
      <w:r w:rsidR="00D0121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dešťovou a</w:t>
      </w:r>
      <w:r w:rsidR="00B77E39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D0121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šedou vodu, která by jinak bez užitku odtekla do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D0121B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kanalizace. </w:t>
      </w:r>
      <w:r w:rsidR="000523A2" w:rsidRP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„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Dešťovou a šedou vodu lze upravit tak, že získá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parametry vody pitné, takže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z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 hygienického hlediska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nehrozí </w:t>
      </w:r>
      <w:r w:rsidR="00602CD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žádné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nebezpečí.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V zahraničí se upravená</w:t>
      </w:r>
      <w:r w:rsidR="00602CD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dešťová </w:t>
      </w:r>
      <w:r w:rsidR="00F13C5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voda běžně po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užívá jako pitná, což je u nás zatím nemyslitelné.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Naše biologické rozbory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však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hovoří zcela jasně. Je ovšem nutné upozornit, že provozovatel, respektive dodavatel sys</w:t>
      </w:r>
      <w:r w:rsidR="00D0121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tému, si musí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na základě rozboru upravené vody </w:t>
      </w:r>
      <w:r w:rsidR="00D0121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zajistit souhlas M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inisterstva životního prostředí.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Využívání této vody je </w:t>
      </w:r>
      <w:r w:rsidR="00602CD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také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složitější u rekonstrukcí, neboť ve star</w:t>
      </w:r>
      <w:r w:rsidR="00F13C5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ších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budovách nemusí být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vhodné stavební podmínky</w:t>
      </w:r>
      <w:r w:rsidR="00D70790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,</w:t>
      </w:r>
      <w:r w:rsidR="00F13C5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například pro umístění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retenční</w:t>
      </w:r>
      <w:r w:rsidR="00F13C5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ch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nádrž</w:t>
      </w:r>
      <w:r w:rsidR="00F13C5B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í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.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Po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u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žíváním 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upravené dešťové a šedé vody lze však uspořit až 50 % spotřeby centrálně upravené pitné vody,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“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upozorňuje Jana Petrů ze</w:t>
      </w:r>
      <w:r w:rsidR="00B77E39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společnosti Koncept Ekotech. 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Ačkoli jsou technologi</w:t>
      </w:r>
      <w:r w:rsidR="00430D54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e přímých a nepřímých úspor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v dnešní době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již 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dobře známé, jejich využití v nové či</w:t>
      </w:r>
      <w:r w:rsidR="00DF1BAF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renovované zástavbě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stále 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nebývá časté. </w:t>
      </w:r>
      <w:r w:rsidR="002C0796" w:rsidRPr="00563DC8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„Tato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</w:t>
      </w:r>
      <w:r w:rsidR="00DF1BAF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skutečnost</w:t>
      </w:r>
      <w:r w:rsidR="002C0796" w:rsidRPr="00563DC8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bývá mnohdy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způsobena nesouladem zájmů investora a nájemce. Investor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mnohdy 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tlačí na</w:t>
      </w:r>
      <w:r w:rsidR="000523A2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 </w:t>
      </w:r>
      <w:r w:rsidR="002C079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pořizovací cenu a málokdy ho zajímá, co se v budově bude dít poté, co ji předá do užívání,“ </w:t>
      </w:r>
      <w:r w:rsidR="0024216E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vysvětluje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Antonín </w:t>
      </w:r>
      <w:r w:rsidR="002C079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Vejmelka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z firmy Sedum Top Solution.</w:t>
      </w:r>
      <w:r w:rsidR="00FF2E8D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FF2E8D" w:rsidRPr="00FF2E8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„O budovách se před </w:t>
      </w:r>
      <w:r w:rsidR="000E0F0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lety</w:t>
      </w:r>
      <w:r w:rsidR="00FF2E8D" w:rsidRPr="00FF2E8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začalo hovořit jako o materiálových bankách. Nyní je začínáme vnímat jako potenciální energetické banky</w:t>
      </w:r>
      <w:r w:rsidR="00FF2E8D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. Stavby jako rezervoáry vody pro přímé či budoucí využití těmto trendům dávno předcházely. Zelené střechy i obvodové pláště, zásobníky vody na střechách, využívání dešťových vod ze svodů k zasakování či k zavlažování, recyklace šedých vod – to vše jsou známé, avšak nadále málo využívané možnosti. </w:t>
      </w:r>
      <w:r w:rsidR="0024216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Pohlížejme proto na hospodaření s vodou v budovách jako na dlouhodobě udržitelnou </w:t>
      </w:r>
      <w:r w:rsidR="0024216E" w:rsidRPr="0024216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‘</w:t>
      </w:r>
      <w:r w:rsidR="0024216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vodní investici</w:t>
      </w:r>
      <w:r w:rsidR="0024216E" w:rsidRPr="0024216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’</w:t>
      </w:r>
      <w:r w:rsidR="0024216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,“ </w:t>
      </w:r>
      <w:r w:rsidR="0024216E" w:rsidRPr="0024216E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nabádá Karel Fronk ze společnosti Skanska.</w:t>
      </w:r>
    </w:p>
    <w:p w14:paraId="663B5819" w14:textId="77777777" w:rsidR="002C0796" w:rsidRPr="00563DC8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</w:p>
    <w:p w14:paraId="663B581A" w14:textId="388E8998" w:rsidR="002C0796" w:rsidRDefault="009D1575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V l</w:t>
      </w:r>
      <w:r w:rsidR="002C079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egislativ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ě</w:t>
      </w:r>
      <w:r w:rsidR="002C079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a dotační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ch</w:t>
      </w:r>
      <w:r w:rsidR="002C0796">
        <w:rPr>
          <w:rStyle w:val="Siln"/>
          <w:rFonts w:ascii="Arial" w:hAnsi="Arial" w:cs="Arial"/>
          <w:iCs/>
          <w:szCs w:val="20"/>
          <w:bdr w:val="none" w:sz="0" w:space="0" w:color="auto" w:frame="1"/>
        </w:rPr>
        <w:t xml:space="preserve"> program</w:t>
      </w:r>
      <w:r>
        <w:rPr>
          <w:rStyle w:val="Siln"/>
          <w:rFonts w:ascii="Arial" w:hAnsi="Arial" w:cs="Arial"/>
          <w:iCs/>
          <w:szCs w:val="20"/>
          <w:bdr w:val="none" w:sz="0" w:space="0" w:color="auto" w:frame="1"/>
        </w:rPr>
        <w:t>ech zatím zaostáváme</w:t>
      </w:r>
    </w:p>
    <w:p w14:paraId="663B581B" w14:textId="77777777" w:rsidR="002C0796" w:rsidRPr="00FC3E76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iCs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Český legislativní rámec v oblasti využ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ívání dešťové a šedé vody dopos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u</w:t>
      </w:r>
      <w:r w:rsidR="000523A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d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zaostává za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legislativou většiny západních zemí. Jistých změn doznalo pouze upřednostnění vsakování srážkové vody před jejím odváděním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. Nakládání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s upravenou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dešťov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ou a šedou vodou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se </w:t>
      </w:r>
      <w:r w:rsidR="00FC3E7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tak 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v</w:t>
      </w:r>
      <w:r w:rsidR="001B005C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tuzemsku</w:t>
      </w:r>
      <w:r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řídí pouze hygienickými předpisy a požadavky na pitnou vodu. </w:t>
      </w:r>
      <w:r w:rsidR="00FC3E76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Jistá zlepšení však viditelná jsou, jak podotýká Jana Petrů: </w:t>
      </w:r>
      <w:r w:rsidRPr="009D641E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„Jednoznačně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pozitivní dopad 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n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a povědomí o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 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problematice hospodaření s vodou má dotační program Dešťovka, který podporuje hospo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daření s dešťovou i šedou vodou. Přínosem je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i 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dotační titul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 Nová zelená úsporám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. Ten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přispívá 50 % na rekuperaci energie z šedé vody. Díky 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těmto iniciativám se </w:t>
      </w:r>
      <w:r w:rsidR="00430D54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navíc 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 xml:space="preserve">začínají stírat rozdíly mezi podmínkami pro privátní a </w:t>
      </w:r>
      <w:r w:rsidR="00FC3E76"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veřejné investory.</w:t>
      </w:r>
      <w:r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  <w:t>“</w:t>
      </w:r>
    </w:p>
    <w:p w14:paraId="663B581C" w14:textId="77777777" w:rsidR="002C0796" w:rsidRPr="00160DF8" w:rsidRDefault="002C0796" w:rsidP="002C0796">
      <w:pPr>
        <w:spacing w:after="0" w:line="320" w:lineRule="atLeast"/>
        <w:jc w:val="both"/>
        <w:rPr>
          <w:rStyle w:val="Siln"/>
          <w:rFonts w:ascii="Arial" w:hAnsi="Arial" w:cs="Arial"/>
          <w:b w:val="0"/>
          <w:i/>
          <w:iCs/>
          <w:szCs w:val="20"/>
          <w:bdr w:val="none" w:sz="0" w:space="0" w:color="auto" w:frame="1"/>
        </w:rPr>
      </w:pPr>
    </w:p>
    <w:p w14:paraId="4B650AA7" w14:textId="77777777" w:rsidR="0024216E" w:rsidRDefault="0024216E" w:rsidP="002C0796">
      <w:pPr>
        <w:jc w:val="both"/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14:paraId="5A3A014F" w14:textId="77777777" w:rsidR="0024216E" w:rsidRDefault="0024216E" w:rsidP="002C0796">
      <w:pPr>
        <w:jc w:val="both"/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</w:pPr>
    </w:p>
    <w:p w14:paraId="663B581E" w14:textId="7E5106CB" w:rsidR="002C0796" w:rsidRPr="003903C3" w:rsidRDefault="002C0796" w:rsidP="002C0796">
      <w:pPr>
        <w:jc w:val="both"/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lastRenderedPageBreak/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 členů.</w:t>
      </w:r>
    </w:p>
    <w:p w14:paraId="663B581F" w14:textId="77777777" w:rsidR="002C0796" w:rsidRPr="008331BF" w:rsidRDefault="002C0796" w:rsidP="002C0796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63B5820" w14:textId="77777777" w:rsidR="002C0796" w:rsidRPr="00E56E4E" w:rsidRDefault="002C0796" w:rsidP="002C0796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63B5821" w14:textId="77777777" w:rsidR="002C0796" w:rsidRPr="00E56E4E" w:rsidRDefault="002C0796" w:rsidP="002C0796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7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63B5822" w14:textId="77777777" w:rsidR="002C0796" w:rsidRPr="00E56E4E" w:rsidRDefault="002C0796" w:rsidP="002C0796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8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63B5823" w14:textId="77777777" w:rsidR="002C0796" w:rsidRDefault="001B0D0B" w:rsidP="002C0796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9" w:history="1">
        <w:r w:rsidR="002C0796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2C0796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0" w:history="1">
        <w:r w:rsidR="002C0796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2C0796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663B5824" w14:textId="77777777" w:rsidR="00A12C24" w:rsidRPr="00FC3E76" w:rsidRDefault="002C0796" w:rsidP="00FC3E76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spacing w:after="0" w:line="240" w:lineRule="auto"/>
        <w:jc w:val="both"/>
        <w:rPr>
          <w:rFonts w:ascii="Arial" w:hAnsi="Arial" w:cs="Arial"/>
          <w:b/>
          <w:color w:val="0563C1" w:themeColor="hyperlink"/>
          <w:sz w:val="20"/>
          <w:szCs w:val="20"/>
          <w:u w:val="single"/>
        </w:rPr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sectPr w:rsidR="00A12C24" w:rsidRPr="00FC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96"/>
    <w:rsid w:val="000523A2"/>
    <w:rsid w:val="000E0F0E"/>
    <w:rsid w:val="001B005C"/>
    <w:rsid w:val="001B0D0B"/>
    <w:rsid w:val="0024216E"/>
    <w:rsid w:val="002C0796"/>
    <w:rsid w:val="003F6F38"/>
    <w:rsid w:val="00430D54"/>
    <w:rsid w:val="00485040"/>
    <w:rsid w:val="004D1C2A"/>
    <w:rsid w:val="00501610"/>
    <w:rsid w:val="005F3C67"/>
    <w:rsid w:val="00602CDD"/>
    <w:rsid w:val="00713C10"/>
    <w:rsid w:val="007D6B01"/>
    <w:rsid w:val="008C17B6"/>
    <w:rsid w:val="009D1575"/>
    <w:rsid w:val="009F779F"/>
    <w:rsid w:val="00A12C24"/>
    <w:rsid w:val="00B77E39"/>
    <w:rsid w:val="00BC7F7D"/>
    <w:rsid w:val="00C853B0"/>
    <w:rsid w:val="00D0121B"/>
    <w:rsid w:val="00D70790"/>
    <w:rsid w:val="00DF1BAF"/>
    <w:rsid w:val="00E76A7C"/>
    <w:rsid w:val="00F13C5B"/>
    <w:rsid w:val="00FA7F7A"/>
    <w:rsid w:val="00FC3E76"/>
    <w:rsid w:val="00FE0FAE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3B5808"/>
  <w15:chartTrackingRefBased/>
  <w15:docId w15:val="{1BED0941-1164-455E-BF64-3ED50AA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7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C079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07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E76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4D1C2A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lan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kukanova@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czgbc.org/" TargetMode="External"/><Relationship Id="rId10" Type="http://schemas.openxmlformats.org/officeDocument/2006/relationships/hyperlink" Target="http://www.czgbc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5</cp:revision>
  <cp:lastPrinted>2018-06-08T08:16:00Z</cp:lastPrinted>
  <dcterms:created xsi:type="dcterms:W3CDTF">2018-06-08T14:54:00Z</dcterms:created>
  <dcterms:modified xsi:type="dcterms:W3CDTF">2018-06-11T09:46:00Z</dcterms:modified>
</cp:coreProperties>
</file>